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МУНИЦИПАЛЬНОЕ АВТОНОМНОЕ УЧРЕЖДЕНИЕ ДОПОЛНИТЕЛЬНОГО ОБРАЗОВАНИЯ  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«ЦЕНТР ДЕТСКОГО ТВОРЧЕСТВА»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222885</wp:posOffset>
                </wp:positionV>
                <wp:extent cx="2762250" cy="1000125"/>
                <wp:effectExtent l="0" t="0" r="0" b="9525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7BD0" w:rsidRDefault="00DB7BD0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B7BD0" w:rsidRDefault="00DB7BD0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 педагогическом совете  </w:t>
                            </w:r>
                          </w:p>
                          <w:p w:rsidR="00DB7BD0" w:rsidRDefault="00DB7BD0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05.03.2022  №  01</w:t>
                            </w:r>
                          </w:p>
                          <w:p w:rsidR="00DB7BD0" w:rsidRDefault="00DB7BD0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4pt;margin-top:17.55pt;width:217.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" stroked="f">
                <v:textbox>
                  <w:txbxContent>
                    <w:p w:rsidR="00DB7BD0" w:rsidRDefault="00DB7BD0">
                      <w:pPr>
                        <w:pStyle w:val="af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DB7BD0" w:rsidRDefault="00DB7BD0">
                      <w:pPr>
                        <w:pStyle w:val="af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 педагогическом совете  </w:t>
                      </w:r>
                    </w:p>
                    <w:p w:rsidR="00DB7BD0" w:rsidRDefault="00DB7BD0">
                      <w:pPr>
                        <w:pStyle w:val="af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05.03.2022  №  01</w:t>
                      </w:r>
                    </w:p>
                    <w:p w:rsidR="00DB7BD0" w:rsidRDefault="00DB7BD0">
                      <w:pPr>
                        <w:pStyle w:val="af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222885</wp:posOffset>
                </wp:positionV>
                <wp:extent cx="3276600" cy="1295400"/>
                <wp:effectExtent l="0" t="0" r="0" b="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7BD0" w:rsidRDefault="00DB7BD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B7BD0" w:rsidRDefault="00DB7BD0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приказом  директора Муниципального автономного  учреждения дополнительного образования   «Центр детского творчества»</w:t>
                            </w:r>
                          </w:p>
                          <w:p w:rsidR="00DB7BD0" w:rsidRDefault="00DB7BD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05.03.2022   № 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left:0;text-align:left;margin-left:274.5pt;margin-top:17.55pt;width:258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" stroked="f">
                <v:textbox>
                  <w:txbxContent>
                    <w:p w:rsidR="00DB7BD0" w:rsidRDefault="00DB7BD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DB7BD0" w:rsidRDefault="00DB7BD0">
                      <w:pPr>
                        <w:pStyle w:val="af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приказом  директора Муниципального автономного  учреждения дополнительного образования   «Центр детского творчества»</w:t>
                      </w:r>
                    </w:p>
                    <w:p w:rsidR="00DB7BD0" w:rsidRDefault="00DB7BD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05.03.2022   № 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ОБРАЗОВАТЕЛЬНАЯ ПРОГРАММА 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 2022-2025 ГОДЫ.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(с изменениями)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ДЕМЯНСК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2022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образовательной программы.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образовательной  программы: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деятельности Муниципального автономного учреждения дополнительного образования  «Центр детского творчества» (далее образовательная программа) на 2022-2025 годы.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Исполнитель: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автономного учреждения дополнительного образования «Центр детского творчества» (далее Учреждение), коллектив педагогов.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DB7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Основное предназначение  </w:t>
      </w:r>
      <w:r>
        <w:rPr>
          <w:rFonts w:ascii="Times New Roman" w:hAnsi="Times New Roman" w:cs="Times New Roman"/>
          <w:sz w:val="24"/>
          <w:szCs w:val="24"/>
        </w:rPr>
        <w:t xml:space="preserve">Учреждения  создание условий  для предоставления  качественного 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обеспечивающего самореализацию  и развитие талантов детей, а также  воспитание  высоконравственной, гармонично развитой и социально ответственной личности.</w:t>
      </w:r>
    </w:p>
    <w:p w:rsidR="00AE0F04" w:rsidRDefault="00DB7BD0">
      <w:pPr>
        <w:pStyle w:val="2"/>
        <w:spacing w:after="0" w:line="240" w:lineRule="auto"/>
        <w:ind w:left="0"/>
        <w:jc w:val="both"/>
      </w:pPr>
      <w:r>
        <w:rPr>
          <w:b/>
          <w:bCs/>
          <w:color w:val="000000"/>
        </w:rPr>
        <w:t>Ц</w:t>
      </w:r>
      <w:r>
        <w:rPr>
          <w:b/>
        </w:rPr>
        <w:t>ель</w:t>
      </w:r>
      <w:r>
        <w:t xml:space="preserve"> деятельности Учреждения является образовательная деятельность по реализации дополнительных общеобразовательных (далее общеразвивающих) программ в соответствии с Федеральным законом «Об образовании в Российской Федерации».</w:t>
      </w:r>
    </w:p>
    <w:p w:rsidR="00AE0F04" w:rsidRDefault="00AE0F04">
      <w:pPr>
        <w:pStyle w:val="2"/>
        <w:spacing w:after="0" w:line="240" w:lineRule="auto"/>
        <w:ind w:left="0"/>
        <w:jc w:val="both"/>
      </w:pPr>
    </w:p>
    <w:p w:rsidR="00AE0F04" w:rsidRDefault="00DB7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sz w:val="24"/>
          <w:szCs w:val="24"/>
        </w:rPr>
        <w:t>деятельности Учреждения является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а также организация  свободного времени, кроме того, адаптация детей к жизни в обществе, их профессиональная ориентация, а также выявление и поддержка детей, проявляющих выдающиеся способности</w:t>
      </w:r>
    </w:p>
    <w:p w:rsidR="00AE0F04" w:rsidRDefault="00AE0F04">
      <w:pPr>
        <w:spacing w:line="240" w:lineRule="auto"/>
        <w:rPr>
          <w:rFonts w:ascii="Times New Roman" w:hAnsi="Times New Roman" w:cs="Times New Roman"/>
        </w:rPr>
      </w:pPr>
    </w:p>
    <w:p w:rsidR="00AE0F04" w:rsidRDefault="00AE0F04">
      <w:pPr>
        <w:spacing w:line="240" w:lineRule="auto"/>
        <w:rPr>
          <w:rFonts w:ascii="Times New Roman" w:hAnsi="Times New Roman" w:cs="Times New Roman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 образовательной программы: 2022-2025г.г.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СОДЕРЖАНИЕ: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0F04" w:rsidRDefault="00DB7B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E0F04" w:rsidRDefault="00DB7BD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……………………………………………..................................... 6</w:t>
      </w:r>
    </w:p>
    <w:p w:rsidR="00AE0F04" w:rsidRDefault="00DB7BD0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…………………………………......................... 11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B7B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Концепция развития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 ………………………13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DB7BD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равление реализацией программной деятельности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………………………….........…….. 21</w:t>
      </w:r>
    </w:p>
    <w:p w:rsidR="00AE0F04" w:rsidRDefault="00AE0F04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политика России направлена не только на постоянное совершенствование образовательного процесса, но и его существенного обновления в соответствии с социокультурным, экономическим и политическим развитием  России, с изменениями, происходящими  в мире, а также развитием теории и практики  в области дополнительного образования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Повышению качества этого вида образования будет служить и усиление как государственного, так и общественного  контроля в  дополнительном образовании детей. Качество образовательных услуг (качество дополнительных общеобразовательных  программ,  уровень их реализации, качество результата) и качество обслуживания (качество  взаимодействия педагогов дополнительного образования и учащихся, характера общения и отношений, благоприятной среды) создают авторитет  системы в социуме, вызывают у ребенка желание получать дополнительное образование, а у родителей поддерживать его деятельность.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 Концепция развития дополнительного образования детей до 2030 года (далее - Концепция) направлена на определение приоритетных целей, задач, направлений и механизмов развития дополнительного образования детей в Российской Федерации до 2030 года</w:t>
      </w:r>
      <w:proofErr w:type="gramStart"/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Принятые ранее традиционные и устойчивые техники управленческой деятельности не всегда эффективны в сегодняшней ситуации. В настоящее время руководитель  образовательной организации обязан не только знать современные  управленческие технологии, но и владеть культурой внедрения этих технологий в жизнь самой образовательной организации.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Теоретические основы построения программы деятельности учреждения дополнительного образования  строятся  на отдельные аспектах  исследованных в литературе: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Качественное управление современной школой, развитие учреждения, внедрение инноваций рассмотрены в работах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М.М.Поташника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Над этой проблемой работали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А.М.Моисеев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А.Ф.Капто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В.И.Ерошин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«Конкретно дать ответ на вопрос «Как наилучшим образом организовать (осуществить) управление развитием своей школы?».  Управление развитием образовательного  учреждения инновационного типа представлены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А.А.Петренко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Изучением организации методической работы в учреждениях дополнительного образования занимались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Иванченко. В работах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В.И.Гончаровой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Т.П.Лакоцениной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представлен материал управление современной школой, где основное место определено  организации и содержанию методической работы.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А.К.Бруднов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работе раскрывает юридические и финансовые аспекты деятельности учреждений дополнительного образования, основные направления деятельности учреждения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интеграции основного и дополнительного образования, результативность этой деятельности, основные методологические положения организации процесса интеграции, управление этим процессом исследованы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Е.Б.Евладовой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А.В.Золотаревой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С.Л.Паладьевой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Л.Н.Буйловой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Н.В.Кленовой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законе «Об образовании в Российской Федерации» понятие  «качество образования» определяется как – комплексная характеристика образовательной деятельности  и подготовки обучающегося, выражающая степень их соответствия не только стандартам различного уровня, но и потребностям  физического или юридического лица,  в  интересах которого осуществляется образовательная деятельность, в том числе степень достижения планируемых результатов программы.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программа на 2022-2025 годы (далее образовательная программа)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разработана с учетом запросов детей, потребностей семьи, образовательных организаций  поселка  и является документом, регулирующим деятельность Муниципального автономного учреждения дополнительного образования «Центр детского творчества» на 2022 – 2025 годы.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основных мероприятий  образовательной программы позволит </w:t>
      </w:r>
      <w:r>
        <w:rPr>
          <w:rFonts w:ascii="Times New Roman" w:hAnsi="Times New Roman" w:cs="Times New Roman"/>
          <w:sz w:val="24"/>
          <w:szCs w:val="24"/>
        </w:rPr>
        <w:t>обеспечить доступ к  информации о реализуемых дополнительных общеобразовательных программах,  а так же сформировать современные управленческие и организационно-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муниципальном районе за счет создания муниципального опорного центра дополнительного образования детей, внедрение механизмов персонифицированного учета и персонифицированного финансирования дополнительного образования детей.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образовательной программы базируется на фактическом состоянии кадровой политики, финансовой деятельности программно-методического обеспечения, материально-технической базы образовательной организации.</w:t>
      </w: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DB7BD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  Информационная справка об Учреждении.</w:t>
      </w:r>
      <w:proofErr w:type="gramEnd"/>
    </w:p>
    <w:p w:rsidR="00AE0F04" w:rsidRDefault="00DB7BD0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«Центр детского творчества»,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Учреждение) реализует дополнительные общеобразовательные (общеразвивающие) программы для детей и взрослых. Деятельность Учреждения регламентируется Конституцией Российской Федерации, приказом Министерства просвещения    от 27.07.2022 № 629 « Об утверждении порядка организации и осуществления порядка организации  и осуществления образовательной деятельности  по дополнительным общеобразовательным программам», Гражданским Кодексом Российской Федерации, Федеральным Законом «Об образовании в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аспоряжением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от         31.03.2022  № 678 - р. «Концепция развития дополнительного образования детей до 2030 года» иными законодательными и нормативными актами Российской Федерации,  Новгородской  области, органов местного самоуправления, органов управления образованием, Уставом Муниципального автономного учреждения дополнительного образования  «Центр детского творчества», локальными актами Учреждения, лицензией на осуществление  образовательной деятельности.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Учреждение создано  путем изменения типа существующего муниципального учреждения дополнительного образования детей «Центр детского творчества» в соответствии с постановлением Администрации Демянского муниципального района Новгородской области от  «24» декабря 2010 года № 1977 «О создании муниципального автономного учреждения дополнительного образования детей «Центр детского творчества».</w:t>
      </w:r>
    </w:p>
    <w:p w:rsidR="00AE0F04" w:rsidRDefault="00DB7BD0">
      <w:pPr>
        <w:pStyle w:val="af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Учреждения: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– Муниципальное автономное учреждение дополнительного образования «Центр детского творчества».</w:t>
      </w:r>
    </w:p>
    <w:p w:rsidR="00AE0F04" w:rsidRDefault="00DB7BD0">
      <w:pPr>
        <w:pStyle w:val="a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– МАУДО «Центр детского творчества».</w:t>
      </w:r>
    </w:p>
    <w:p w:rsidR="00AE0F04" w:rsidRDefault="00DB7BD0">
      <w:pPr>
        <w:pStyle w:val="a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учреждение.</w:t>
      </w:r>
    </w:p>
    <w:p w:rsidR="00AE0F04" w:rsidRDefault="00DB7BD0">
      <w:pPr>
        <w:pStyle w:val="a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реализуемыми программами Учреждение относится к типу – организация дополнительного образования.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Учредителем и собственником имущества Учреждения является Демянский муниципальный район Новгородской области (далее – Учредитель).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Учредителя по отношению к Учреждению выполняет Администрация Демянского муниципального района (далее – Администрация района). Часть функций и полномочий Учредителя от имени Администрации района осуществляет  комитет по образованию Администрации Демянского муниципального района (далее – Комитет).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 нахождения Учреждения: 175310, Новгородская область,  р. п.  Демянск, ул. 25 Октября, д. 2.</w:t>
      </w:r>
      <w:proofErr w:type="gramEnd"/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поселке нет крупных предприятий, трасса Москва – Санкт – Петербург, проходит в 90 км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северу от поселка. Район расположен на юго-востоке Новгородской области. </w:t>
      </w:r>
    </w:p>
    <w:p w:rsidR="00AE0F04" w:rsidRDefault="00DB7BD0">
      <w:pPr>
        <w:pStyle w:val="2"/>
        <w:spacing w:after="0" w:line="240" w:lineRule="auto"/>
        <w:ind w:left="0" w:firstLine="709"/>
        <w:jc w:val="both"/>
      </w:pPr>
      <w:r>
        <w:t>В поселке имеются учреждения образования, культуры, медицины, социальной защиты. Система образования представлена: комитетом по образованию, общеобразовательными организациями, детскими садами и учреждениями дополнительного образования. Детей в возрасте от 5 до 18 лет  на 01.01.2022 года насчитывается  1433</w:t>
      </w:r>
      <w:r>
        <w:rPr>
          <w:color w:val="FF0000"/>
        </w:rPr>
        <w:t xml:space="preserve"> </w:t>
      </w:r>
      <w:r>
        <w:t xml:space="preserve">человека. В Демянске работает средняя школа, два детских сада,  спортивная школа и МАУДО «Центр детского творчества». </w:t>
      </w:r>
    </w:p>
    <w:p w:rsidR="00AE0F04" w:rsidRDefault="00DB7BD0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деятельности Учреждения является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а также организация  свободного времени, кроме того, адаптация детей к жизни в обществе, их профессиональная ориентация, а также выявление и поддержка детей, проявляющих выдающиеся способности.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образовательная деятельность по реализации дополнительных общеразвивающих программ в соответствии с Федеральным законом «Об образовании в Российской Федерации».</w:t>
      </w:r>
    </w:p>
    <w:p w:rsidR="00AE0F04" w:rsidRDefault="00AE0F04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04" w:rsidRDefault="00DB7BD0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достижения целей,  Учреждение осуществляет следующие виды деятельности, отнесенные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основной:</w:t>
      </w:r>
    </w:p>
    <w:p w:rsidR="00AE0F04" w:rsidRDefault="00DB7BD0">
      <w:pPr>
        <w:pStyle w:val="af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реализация дополнительных общеразвивающих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есественнонаучной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художественной, технической, социальн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гуманитарной направленности;</w:t>
      </w:r>
    </w:p>
    <w:p w:rsidR="00AE0F04" w:rsidRDefault="00DB7BD0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организация массовой работы с учащимися и родителями (законными представителями).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вправе осуществлять другие виды деятельности: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данными видами деятельности, указанными в пунктах Учредитель формирует и утверждает муниципальное задание для Учреждения.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муниципального задания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DB7BD0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1760220</wp:posOffset>
                </wp:positionV>
                <wp:extent cx="304800" cy="228600"/>
                <wp:effectExtent l="57150" t="38100" r="57150" b="95250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37.05pt;margin-top:138.6pt;height:18pt;width:24pt;z-index:251662336;mso-width-relative:page;mso-height-relative:page;" filled="f" stroked="t" coordsize="21600,21600" o:gfxdata="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q&#10;HiAb3AAAAAsBAAAPAAAAAAAAAAEAIAAAACIAAABkcnMvZG93bnJldi54bWxQSwECFAAUAAAACACH&#10;TuJADjFp5FkCAACJBAAADgAAAAAAAAABACAAAAArAQAAZHJzL2Uyb0RvYy54bWxQSwUGAAAAAAYA&#10;BgBZAQAA9gUAAAAA&#10;">
                <v:fill on="f" focussize="0,0"/>
                <v:stroke weight="3pt" color="#8064A2 [3207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1760220</wp:posOffset>
                </wp:positionV>
                <wp:extent cx="352425" cy="228600"/>
                <wp:effectExtent l="57150" t="38100" r="47625" b="95250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409.8pt;margin-top:138.6pt;height:18pt;width:27.75pt;z-index:251661312;mso-width-relative:page;mso-height-relative:page;" filled="f" stroked="t" coordsize="21600,21600" o:gfxdata="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ddwebaAAAACwEAAA8AAAAAAAAAAQAgAAAAIgAAAGRycy9kb3ducmV2LnhtbFBLAQIU&#10;ABQAAAAIAIdO4kA3y79JYwIAAJMEAAAOAAAAAAAAAAEAIAAAACkBAABkcnMvZTJvRG9jLnhtbFBL&#10;BQYAAAAABgAGAFkBAAD+BQAAAAA=&#10;">
                <v:fill on="f" focussize="0,0"/>
                <v:stroke weight="3pt" color="#8064A2 [3207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7965" cy="46196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7048" cy="4625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Кадровая оценка педагогического состава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 преподают 8 педагогических работников (2 основные работники, 6 совместителя) из них награждены высокими наградами: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Российской Федерации – 5 работника;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Благодарностью Губернатора Новгородской области – 1 работник;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Благодарностью Совета Федерации Федерального собрания РФ -1 работник;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Почетной Грамотой комитета образования Новгородской области – 1 работник.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Высшую квалификационную категорию имеют 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работника;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новых управленческих технологий, высокий профессиональный уровень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педагогов, широкая сеть социального партнерства позволило Учреждению занять важное место в системе образования  Демянского муниципального района.</w:t>
      </w:r>
    </w:p>
    <w:p w:rsidR="00AE0F04" w:rsidRDefault="00DB7BD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1. Качественная характеристика педагогических кадров.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23"/>
        <w:gridCol w:w="3454"/>
        <w:gridCol w:w="2552"/>
        <w:gridCol w:w="3260"/>
      </w:tblGrid>
      <w:tr w:rsidR="00AE0F04">
        <w:tc>
          <w:tcPr>
            <w:tcW w:w="623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4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2552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 работы </w:t>
            </w:r>
          </w:p>
        </w:tc>
        <w:tc>
          <w:tcPr>
            <w:tcW w:w="3260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 подготовка за 5 лет</w:t>
            </w:r>
          </w:p>
        </w:tc>
      </w:tr>
      <w:tr w:rsidR="00AE0F04">
        <w:tc>
          <w:tcPr>
            <w:tcW w:w="623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до 45 лет – 2 чел.</w:t>
            </w:r>
          </w:p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45  до 55 лет  и выше – 6 чел.</w:t>
            </w:r>
          </w:p>
        </w:tc>
        <w:tc>
          <w:tcPr>
            <w:tcW w:w="2552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– 2 чел.</w:t>
            </w:r>
          </w:p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47 – 6 чел</w:t>
            </w:r>
          </w:p>
        </w:tc>
        <w:tc>
          <w:tcPr>
            <w:tcW w:w="3260" w:type="dxa"/>
          </w:tcPr>
          <w:p w:rsidR="00AE0F04" w:rsidRDefault="00DB7B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направлению деятельности - 8  чел.</w:t>
            </w:r>
          </w:p>
          <w:p w:rsidR="00AE0F04" w:rsidRDefault="00AE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DB7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анализа качественной характеристики персонала можно сказать, что педагогический персонал не молодой (основная часть  педагогов возраст  выше 45 лет), высококвалифицированный, стаж работы  выше 15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 проводится мониторинг повышения квалификации педагогических кадров, через курсовую подготовку.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образовательной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осуществляет образовательную деятельность для детей, которое направлено на </w:t>
      </w:r>
      <w:r>
        <w:rPr>
          <w:rFonts w:ascii="Times New Roman" w:hAnsi="Times New Roman"/>
          <w:sz w:val="24"/>
          <w:szCs w:val="24"/>
        </w:rPr>
        <w:t>удовлетворение индивидуальных потребностей учащихся в интеллектуальном, нравственном, художественно-эстетическом развитии</w:t>
      </w:r>
      <w:r>
        <w:rPr>
          <w:rFonts w:ascii="Times New Roman" w:hAnsi="Times New Roman" w:cs="Times New Roman"/>
          <w:sz w:val="24"/>
          <w:szCs w:val="24"/>
        </w:rPr>
        <w:t>, формировании культуры здорового и безопасного  образа жизни,  организации свободного времени,</w:t>
      </w:r>
      <w:r>
        <w:rPr>
          <w:rFonts w:ascii="Times New Roman" w:hAnsi="Times New Roman"/>
          <w:sz w:val="24"/>
          <w:szCs w:val="24"/>
        </w:rPr>
        <w:t xml:space="preserve"> профессиональную ориентацию, обеспечивает духовно-нравственное, гражданско-патриотическое воспитание, а так же выявление, развитие и поддержку учащихся, проявивших выдающиеся способности;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могут реализоваться Учреждением, осуществляющим образовательную деятельность, как самостоятельно, так и посредством сетевых форм их реализации. Учреждение, осуществляющее образовательную деятельность:</w:t>
      </w:r>
    </w:p>
    <w:p w:rsidR="00AE0F04" w:rsidRDefault="00DB7BD0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реализуют дополнительные общеобразовательные программы в течение всего календарного года, включая каникулярное время,  </w:t>
      </w:r>
    </w:p>
    <w:p w:rsidR="00AE0F04" w:rsidRDefault="00DB7BD0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Характеристика коллектива учащихся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Учреждении обучаются 621 учащийся в 14 объединениях: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детей по направлениям деятельности:</w:t>
      </w:r>
    </w:p>
    <w:p w:rsidR="00AE0F04" w:rsidRDefault="00DB7BD0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 направленность -  182 человек;</w:t>
      </w:r>
    </w:p>
    <w:p w:rsidR="00AE0F04" w:rsidRDefault="00DB7BD0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направленность – 101 человек;</w:t>
      </w:r>
    </w:p>
    <w:p w:rsidR="00AE0F04" w:rsidRDefault="00DB7BD0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направленность – 171 человека;</w:t>
      </w:r>
    </w:p>
    <w:p w:rsidR="00AE0F04" w:rsidRDefault="00DB7BD0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социально-гуманитарная направленность – 167 человек.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работы Учреждения по реализации дополнительных общеобразовательных программ  с 2019 -2021год.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за период обучения по дополнительным общеразвивающим программам  различной направленности являются участниками и победителями районных, областных, заочных всероссийских и международных соревнований, конкурсов и  выставок.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нашей работы стали: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2019 год.</w:t>
      </w:r>
    </w:p>
    <w:p w:rsidR="00AE0F04" w:rsidRDefault="00DB7BD0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Региональный этап областного детский экологического фестиваля «Зеленая планета»- 2 место;</w:t>
      </w:r>
      <w:proofErr w:type="gramEnd"/>
    </w:p>
    <w:p w:rsidR="00AE0F04" w:rsidRDefault="00DB7BD0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олимпиада по информатике от ЦРТ «Мега-Талант»- 2,3  место;</w:t>
      </w:r>
    </w:p>
    <w:p w:rsidR="00AE0F04" w:rsidRDefault="00DB7BD0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Международный конкурс «Математический сундучок. Веселые задачки» (для 3-х классов)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УникРу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конкурс  «Фантазируй. Твори» - 1,3 место;</w:t>
      </w:r>
    </w:p>
    <w:p w:rsidR="00AE0F04" w:rsidRDefault="00DB7BD0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конкурс по информатике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- 6 участников</w:t>
      </w:r>
    </w:p>
    <w:p w:rsidR="00AE0F04" w:rsidRDefault="00DB7BD0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год.</w:t>
      </w:r>
    </w:p>
    <w:p w:rsidR="00AE0F04" w:rsidRDefault="00DB7BD0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творческий конкурс «Город мастеров»- 1место;</w:t>
      </w:r>
    </w:p>
    <w:p w:rsidR="00AE0F04" w:rsidRDefault="00DB7BD0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творческий конкурс «Осенняя пора»- 1,2, 2 место;</w:t>
      </w:r>
    </w:p>
    <w:p w:rsidR="00AE0F04" w:rsidRDefault="00DB7BD0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викторина  «Мир информатики в ребусах»-1,2,2 место;</w:t>
      </w:r>
    </w:p>
    <w:p w:rsidR="00AE0F04" w:rsidRDefault="00DB7BD0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творческий конкурс новогодние чудеса – 1,2,2,2,2,3 место;</w:t>
      </w:r>
    </w:p>
    <w:p w:rsidR="00AE0F04" w:rsidRDefault="00DB7BD0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 детского и юношеского конкурса «Новгородские дарования» - 1 место.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2021 год.</w:t>
      </w:r>
    </w:p>
    <w:p w:rsidR="00AE0F04" w:rsidRDefault="00DB7BD0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конкурс «Школьный патент «Шаг в будущее» - участие,</w:t>
      </w:r>
    </w:p>
    <w:p w:rsidR="00AE0F04" w:rsidRDefault="00DB7BD0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Спортивно технический чемпионат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RoboLipPro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»-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оказывает помощь педагогическим коллективам  образовательных организаций  в реализации дополнительных общеобразовательных программ, в организации работы в системе ПФДО; консультативную помощь в   подготовке  учащихся к различным  мероприятиям, а также во  внеурочной деятельности детей.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Демянского муниципального района от 30.01.2018 № 80 «О создании муниципального опорного центра дополнительного образования детей» на базе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МОЦ.</w:t>
      </w:r>
    </w:p>
    <w:p w:rsidR="00AE0F04" w:rsidRDefault="00DB7BD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ведаться работа с родителями, направленная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E0F04" w:rsidRDefault="00DB7BD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социализацию учащихся,</w:t>
      </w:r>
    </w:p>
    <w:p w:rsidR="00AE0F04" w:rsidRDefault="00DB7BD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прав и интересов детей;</w:t>
      </w:r>
    </w:p>
    <w:p w:rsidR="00AE0F04" w:rsidRDefault="00DB7BD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видов и форм обучения, для повышения качественных показателей деятельности  Учреждения,</w:t>
      </w:r>
    </w:p>
    <w:p w:rsidR="00AE0F04" w:rsidRDefault="00DB7BD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организацию учебно-воспитательного процесса.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 проводиться аттестация учащихся на основании «Положения об аттестации учащихся Муниципального автономного учреждения дополнительного образования  «Центр детского творчества».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Аттестация учащихся в   объединении  рассматривается педагогом как неотъемлемая часть образовательного процесса, так как позволяет всем его участникам оценить реальную результативность их  совместной творческой деятельности.</w:t>
      </w:r>
    </w:p>
    <w:p w:rsidR="00AE0F04" w:rsidRDefault="00DB7BD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 Учреждения.</w:t>
      </w:r>
    </w:p>
    <w:p w:rsidR="00AE0F04" w:rsidRDefault="00DB7BD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Учреждение, располагается во встроенном помещении площадью 375,3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занимаемые площади располагаются на 2- этажах:</w:t>
      </w:r>
    </w:p>
    <w:p w:rsidR="00AE0F04" w:rsidRDefault="00DB7BD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–этаж:</w:t>
      </w:r>
    </w:p>
    <w:p w:rsidR="00AE0F04" w:rsidRDefault="00DB7BD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Актовый зал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 49,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«Сольного пения», для индивидуальных занятий, имеется ноутбук, электрическое фортепиано, музыкальный центр, микрофоны.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«Компьютерный класс»,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=49,6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оснащен 7 компьютерами, программное обеспечение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2010, имеется  выход в Интернет.</w:t>
      </w:r>
    </w:p>
    <w:p w:rsidR="00AE0F04" w:rsidRDefault="00AE0F0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>- этаж: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кабинет-14 кв. м.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кабинет- 16 кв. м.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изобразительного искусства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 24,3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обеспечен ростовой мебелью, имеется подводка горячей и холодной воды.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декоративно-прикладного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творчества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 32,9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имеющаяся мебель,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(учебные столы и стулья) являются  стандартными, комплектными и имеют маркировку соответствующую ростовой группе, 2 электрические швейные машинки, утюг, доска для глажки.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«Практическая биология»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 15,9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обеспечен ростовой мебелью, наглядными пособиями, в  кабинете имеются 2 микроскопа.</w:t>
      </w:r>
    </w:p>
    <w:p w:rsidR="00AE0F04" w:rsidRDefault="00AE0F0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DB7BD0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Организация образовательного процесса.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организован учебно-воспитательный процесс, доминантой которого является развитие мотивации ребенка к творчеству, познанию, саморазвитию, самоопределению. Ориентация на подготовку к самостоятельному решению познавательных, ценностно-ориентированных и практических проблем предполагает включение учащихся в образовательную деятельность в соответствии с их  интересами и способностями.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организует и осуществляет образовательную деятельность по дополнительным общеобразовательным программам (далее – дополнительные общеразвивающие программы), на базе  Учреждения, а также в образовательных организациях  п. Демянск по адресам, указанным в лицензии на осуществление образовательной деятельности.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реализации дополнительных общеразвивающих  программ по направленностям деятельности Учреждения  является создание оптимальных условий для развития подрастающего поколения и удовлетворения каждым ребенком личных образовательных потребностей.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этой цели направлены следующие задачи:</w:t>
      </w:r>
    </w:p>
    <w:p w:rsidR="00AE0F04" w:rsidRDefault="00DB7BD0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каждому ребёнку возможность реализовать себя в познавательной творческой деятельности;</w:t>
      </w:r>
    </w:p>
    <w:p w:rsidR="00AE0F04" w:rsidRDefault="00DB7BD0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творческой активности ребёнка, развивать его способности к самостоятельному решению проблем и постоянному самообразованию;</w:t>
      </w:r>
    </w:p>
    <w:p w:rsidR="00AE0F04" w:rsidRDefault="00DB7BD0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жизненного опыта ребёнка, совершенствование навыков общения, адаптация и социализация детей в обществе;     </w:t>
      </w:r>
    </w:p>
    <w:p w:rsidR="00AE0F04" w:rsidRDefault="00DB7BD0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содержания дополнительного образования, его форм и методов работы с учащимися с учетом возраста, вида образовательного учреждения, особенностей социокультурного окружения</w:t>
      </w:r>
    </w:p>
    <w:p w:rsidR="00AE0F04" w:rsidRDefault="00DB7BD0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максимальных условий для освоения учащимися духовных и культурных ценностей, воспитания уважения к истории и культуре своего и других народов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общеразвивающие   программы реализуемые  Учреждением  являются основными.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образовательной деятельности по дополнительным общеразвивающим программам,  определяются  в соответствии с целями образовательного процесса: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ориентацию учащихся;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 учащихся;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обществе, в том числе и детей с  ограниченными возможностями здоровья, детей инвалидов и инвалидов</w:t>
      </w:r>
    </w:p>
    <w:p w:rsidR="00AE0F04" w:rsidRDefault="00DB7BD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учащихся;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дополнительных общеразвивающих программ и сроки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 Учреждения, разработанной и утвержденной  Учреждением.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дополнительным общеразвивающим  программам реализуется в Учреждении  в течение всего календарного года, включая каникулярное время. В каникулярное время могут реализовываться: </w:t>
      </w:r>
    </w:p>
    <w:p w:rsidR="00AE0F04" w:rsidRDefault="00DB7BD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 по индивидуальным планам,</w:t>
      </w:r>
    </w:p>
    <w:p w:rsidR="00AE0F04" w:rsidRDefault="00DB7BD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дополнительные общеобразовательные программы, срок реализации которых составляет 3 месяца и менее,</w:t>
      </w:r>
    </w:p>
    <w:p w:rsidR="00AE0F04" w:rsidRDefault="00DB7BD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летнего отдыха;</w:t>
      </w:r>
    </w:p>
    <w:p w:rsidR="00AE0F04" w:rsidRDefault="00DB7BD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общеразвивающие программы;</w:t>
      </w:r>
    </w:p>
    <w:p w:rsidR="00AE0F04" w:rsidRDefault="00DB7BD0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интенсива.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 процесс, по дополнительным общеразвивающим программам,   организуется  в соответствии с 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 и  являющихся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обучения по дополнительным общеразвивающим программам определяются Учреждением  самостоятельно, исходя из целей и задач, реализуемых программ,  а так же личностных особенностей учащихся.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СанПиНа. 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учащийся имеет право заниматься в нескольких объединениях. По письменному заявлению учащегося или  родителей (законных представителей) допускается перевод учащегося в течение учебного года из одного  объединения в другое (в том числе разного профиля).</w:t>
      </w:r>
    </w:p>
    <w:p w:rsidR="00AE0F04" w:rsidRDefault="00DB7BD0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перечнем, трудоемкостью, последовательностью реализации дополнительных общеразвивающих программ в Учреждении разрабатывается учебный план  Учреждения на текущий учебный год. </w:t>
      </w:r>
    </w:p>
    <w:p w:rsidR="00AE0F04" w:rsidRDefault="00DB7BD0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3. Формы проведения занятий.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2195"/>
        <w:gridCol w:w="2908"/>
      </w:tblGrid>
      <w:tr w:rsidR="00AE0F04">
        <w:tc>
          <w:tcPr>
            <w:tcW w:w="2977" w:type="dxa"/>
          </w:tcPr>
          <w:p w:rsidR="00AE0F04" w:rsidRDefault="00DB7BD0">
            <w:pPr>
              <w:pStyle w:val="af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организационным формам</w:t>
            </w:r>
          </w:p>
        </w:tc>
        <w:tc>
          <w:tcPr>
            <w:tcW w:w="2552" w:type="dxa"/>
          </w:tcPr>
          <w:p w:rsidR="00AE0F04" w:rsidRDefault="00DB7BD0">
            <w:pPr>
              <w:pStyle w:val="af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этапу </w:t>
            </w:r>
          </w:p>
          <w:p w:rsidR="00AE0F04" w:rsidRDefault="00DB7BD0">
            <w:pPr>
              <w:pStyle w:val="af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познавательной деятельностью</w:t>
            </w:r>
          </w:p>
        </w:tc>
        <w:tc>
          <w:tcPr>
            <w:tcW w:w="2195" w:type="dxa"/>
          </w:tcPr>
          <w:p w:rsidR="00AE0F04" w:rsidRDefault="00DB7BD0">
            <w:pPr>
              <w:pStyle w:val="af"/>
              <w:ind w:left="14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подходу к ребенку</w:t>
            </w:r>
          </w:p>
        </w:tc>
        <w:tc>
          <w:tcPr>
            <w:tcW w:w="2908" w:type="dxa"/>
          </w:tcPr>
          <w:p w:rsidR="00AE0F04" w:rsidRDefault="00DB7BD0">
            <w:pPr>
              <w:pStyle w:val="af"/>
              <w:ind w:left="73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преобладающему методу</w:t>
            </w:r>
          </w:p>
        </w:tc>
      </w:tr>
      <w:tr w:rsidR="00AE0F04">
        <w:tc>
          <w:tcPr>
            <w:tcW w:w="2977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Классно-урочная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(занятие), 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индивидуальные, 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групповые,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дифференцированного обучения, 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коллективного способа обучения,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 индивидуальные консультации</w:t>
            </w:r>
          </w:p>
        </w:tc>
        <w:tc>
          <w:tcPr>
            <w:tcW w:w="2552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Системы малых групп,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с помощью ТСО, </w:t>
            </w:r>
          </w:p>
          <w:p w:rsidR="00AE0F04" w:rsidRDefault="00DB7BD0">
            <w:pPr>
              <w:pStyle w:val="a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обучение на основе схем и знаковых моделей.</w:t>
            </w:r>
          </w:p>
        </w:tc>
        <w:tc>
          <w:tcPr>
            <w:tcW w:w="2195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Личностно ориентированные,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гуманно-личностные,</w:t>
            </w:r>
          </w:p>
          <w:p w:rsidR="00AE0F04" w:rsidRDefault="00DB7BD0">
            <w:pPr>
              <w:pStyle w:val="a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сотрудничество.</w:t>
            </w:r>
          </w:p>
        </w:tc>
        <w:tc>
          <w:tcPr>
            <w:tcW w:w="2908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Объяснительно-иллюстративные,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развивающего обучения,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диалогические,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информационные,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5.программированного обучения, 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6.метод проектов,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игровое моделирование.</w:t>
            </w:r>
          </w:p>
        </w:tc>
      </w:tr>
    </w:tbl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  направлением деятельности Учреждения является  обеспечение доступности качественного дополнительного образования для детей в возрасте от 5 до 18 лет за счет внедрения механизмов персонифицированного учета и персонифицированного финансирования дополнительного образования детей  п. Демянск и Демянского муниципального района.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мотивации личности к познанию и творчеству,  самореализации и развития талантов детей организации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ответственности. </w:t>
      </w: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DB7BD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Концепция  развития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0F04" w:rsidRDefault="00DB7BD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образовательной программы.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образовательной программы деятельности Учреждения вызвана необходимостью создания условий для доступности каждому ребёнку качественного дополнительного образования и возможности построения дальнейшей успешной образовательной и профессиональной карьеры, в т.ч. через создание новых мест на базе Учреждения, развитие дистанционных и мобильных форматов образования. 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- обязательный элемент деятельности образовательной организации, призванного, с одной стороны, реагировать на изменения социокультурной и экономической жизни общества, с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ешать вопросы создания привлекательного имиджа Учреждения, эффективно действующего на рынке образовательных услуг для этих целей  разработана Концепция рассчитана на период 2022-2025 годы.</w:t>
      </w:r>
    </w:p>
    <w:p w:rsidR="00AE0F04" w:rsidRDefault="00D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</w:t>
      </w:r>
      <w:r>
        <w:rPr>
          <w:rFonts w:ascii="Times New Roman" w:hAnsi="Times New Roman" w:cs="Times New Roman"/>
          <w:sz w:val="24"/>
          <w:szCs w:val="24"/>
        </w:rPr>
        <w:t>– Совершенствование управленческой деятельности для  повышения эффективности качества предоставляемых дополнительных образовательных услуг и создания необходимых условий для эффективной реализации дополнительных общеразвивающих программ и повышения удовлетворенности населения  деятельностью Учреждения дополнительного образования.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E0F04" w:rsidRDefault="00DB7BD0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деятельности: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качественного уровня оказания  услуг, проведения комплекса мероприятий по внедрению новых условий их реализации.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методической и ресурсной базы дополнительного образования детей на базе общеобразовательных организаций и его интеграция с основными образовательными программами общего образования.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регулирования качества дополнительного образования: внедрение системы выявления и учета  достижений детей,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образовательный процесс инноваций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материально-технической базы Учреждения.</w:t>
      </w:r>
    </w:p>
    <w:p w:rsidR="00AE0F04" w:rsidRDefault="00DB7BD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Учреждением </w:t>
      </w: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DB7BD0">
      <w:pPr>
        <w:pStyle w:val="af"/>
        <w:jc w:val="center"/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 . План мероприятий  по реализации программы деятельности.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81"/>
        <w:gridCol w:w="2221"/>
        <w:gridCol w:w="1853"/>
        <w:gridCol w:w="192"/>
        <w:gridCol w:w="1208"/>
        <w:gridCol w:w="2064"/>
        <w:gridCol w:w="2101"/>
      </w:tblGrid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качественного уровня оказания  услуг, проведения комплекса мероприятий по внедрению новых условий их реализации.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адаптация дополнительных общеразвивающих программ.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E0F04" w:rsidRDefault="00AE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в соответствии  с запросом заказчика.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дополнительными образовательными услугами.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между образовательными организациями, в т. учреждениями культуры, социальной сферы и др.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E0F04" w:rsidRDefault="00AE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вопросники, тесты, договора.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пространства.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 удовлетворенности предоставляемыми дополнительными образовательными услугами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потребности в дополнительном образовании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работой Учреждения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социума в услугах дополнительного образования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Учреждения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 услугами дополнительного образования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мест на базе Учреждения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10 новых мест по технической направленности</w:t>
            </w:r>
          </w:p>
        </w:tc>
        <w:tc>
          <w:tcPr>
            <w:tcW w:w="210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базы;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системой дополнительного образования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мероприятий по основным направлениям деятельности учреждения.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 одаренных и способных детей образовательных организаций района</w:t>
            </w:r>
          </w:p>
        </w:tc>
        <w:tc>
          <w:tcPr>
            <w:tcW w:w="210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и сопровождение талантливых детей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оценка эффективности участия в мероприятиях различного уровня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одаренных и способных  детей в Учреждении.</w:t>
            </w:r>
          </w:p>
        </w:tc>
        <w:tc>
          <w:tcPr>
            <w:tcW w:w="210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вовлечение детей, испытывающих трудности в освоении основных общеобразовательных программ,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общеобразовательным программам, в том числе реализуемым в каникулярные периоды; </w:t>
            </w:r>
          </w:p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 распространение лучших практик по обновлению содержания и технологий дополнительного образования по приоритетным направлениям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 вовлечения детей  в сферу дополнительного образования и обеспечение доступности услуг дополнительного образования.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Информативная работа с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Учреждения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педагогам образовательных организаций района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 проектов для участия в районных мероприятиях.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 в мероприятиях различного уровня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талантливых детей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достижений учащихся  в сети Интернет, в СМИ и др.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0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учащихся.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родителями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удовлетворенность деятельностью Учреждения.  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детей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мотивации, создание условий для личностного роста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организации досуга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креативных способностей детей, самовыражение, коммуникабельность, коллективные навыки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новых форм дополнительного образования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формы и методы работы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индивидуально-личностных особенностей детей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системе ПФДО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программы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целевой модели, организация работы МОЦ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материально-информационной базы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технологий, оснащение кабинетов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</w:t>
            </w:r>
          </w:p>
        </w:tc>
      </w:tr>
      <w:tr w:rsidR="00AE0F04">
        <w:tc>
          <w:tcPr>
            <w:tcW w:w="534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дополнительного образования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E0F04" w:rsidRDefault="00AE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механизма сетевого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дошкольного, основного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кадрового потенциала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современных технологий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районного методического объединения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передового педагогического опыта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педагогических работников Учреждения  в инновационную деятельность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ИКТ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Учреждения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 на квалификационную категорию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профессионального мастерства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Курсовая подготовка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деятельности учреждения на официальном сайте Учреждения в информационно-телекоммуникационной сети «Интернет», в СМИ.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 дополнительного образования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 в конкурсах педагогического мастерства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педагогов.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регулирования качества дополнительного образования: внедрение системы выявления и учета  достижений детей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оценки личностного развития ребенка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развития, альбом достижений обучающихся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учащихся.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креативных способностей учащихся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способных и одаренных детей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программ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для одаренных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способных детей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способных и одаренных детей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 реализуемых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учащихся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аттестации учащихся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реализуемых образовательных программ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условий для участия учащихся Учреждения в мероприятиях муниципального, областного и Всероссийского уровня.</w:t>
            </w:r>
          </w:p>
        </w:tc>
        <w:tc>
          <w:tcPr>
            <w:tcW w:w="1853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способных и одаренных детей.</w:t>
            </w:r>
          </w:p>
        </w:tc>
        <w:tc>
          <w:tcPr>
            <w:tcW w:w="210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 и продвижение способных детей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регулирования качества дополнительного образования: внедрение системы выявления и учета  достижений детей,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ресурсов учреждение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-анализ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Учреждения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 группы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документов, по введению инноваций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учащихся.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 учащихся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обученности детей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опросники и др.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 качеством предоставляемых образовательных услуг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организации и введению инноваций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Стратегический план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инноваций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инноваций  в Учреждении.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мест  в рамках  федерального проекта «Успех каждого ребенка»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детей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деятельности педагогов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нормативной базы учреждения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дополнительного образования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 в образовательной деятельности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Обновления методических материалов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материально-технической базы  Учреждения.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связей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образовательных услуг за счет физических и (или) юридических лиц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 финансовых средств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программным обеспечением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дополнительных общеразвивающих программ в Учреждении.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дополнительных общеразвивающих программ 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смет  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база объединений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материалами для работы  объединений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Учреждения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финансово-хозяйственной деятельности Учреждения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финансовых средств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приоритетных направлений в работе Учреждения.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муниципального задания, согласно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основ муниципального задания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финансово-хозяйственного плана Учреждения</w:t>
            </w:r>
          </w:p>
        </w:tc>
        <w:tc>
          <w:tcPr>
            <w:tcW w:w="2101" w:type="dxa"/>
          </w:tcPr>
          <w:p w:rsidR="00AE0F04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обеспеченность реализации дополнительных общеразвивающих программ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инвентаризация </w:t>
            </w:r>
          </w:p>
        </w:tc>
        <w:tc>
          <w:tcPr>
            <w:tcW w:w="18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00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Материально-информационная база Учреждения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объединений.</w:t>
            </w:r>
          </w:p>
        </w:tc>
      </w:tr>
      <w:tr w:rsidR="00AE0F04">
        <w:tc>
          <w:tcPr>
            <w:tcW w:w="10173" w:type="dxa"/>
            <w:gridSpan w:val="8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 Учреждением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управления  Учреждением 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по управленческой деятельности Учреждения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Регламентация деятельности работников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Общественно-государственное управление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общественно-государственного управления</w:t>
            </w:r>
          </w:p>
        </w:tc>
      </w:tr>
      <w:tr w:rsidR="00AE0F04">
        <w:tc>
          <w:tcPr>
            <w:tcW w:w="453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045" w:type="dxa"/>
            <w:gridSpan w:val="2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208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064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01" w:type="dxa"/>
          </w:tcPr>
          <w:p w:rsidR="00AE0F04" w:rsidRDefault="00DB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Учреждения</w:t>
            </w:r>
          </w:p>
        </w:tc>
      </w:tr>
    </w:tbl>
    <w:p w:rsidR="00AE0F04" w:rsidRDefault="00DB7BD0">
      <w:pPr>
        <w:pStyle w:val="af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Показатели творческих достижений учащихся определяются, через работу системы педагогической деятельности по демонстрации практических и творческих достижений детей; точность и грамотность исполнения изделий, упражнений, творческих заданий, выявленные при соотнесении исполнения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заложенными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дополнительной общеразвивающей  программе  объединения знаний, умений и навыков.;  индивидуальные и коллективные достижения учащихся анализируются на основе: «Личного альбома достижений учащихся», «личная карта учащегося»,  «журнал учета рабочего времени педагога дополнительного образования»</w:t>
      </w:r>
    </w:p>
    <w:p w:rsidR="00DB7BD0" w:rsidRDefault="00DB7BD0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DB7BD0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7.    Оценка эффективности реализации Программы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3612"/>
        <w:gridCol w:w="1332"/>
        <w:gridCol w:w="1452"/>
        <w:gridCol w:w="1373"/>
        <w:gridCol w:w="1207"/>
      </w:tblGrid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1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Доля детей в возрасте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от 5 до 18 лет, охваченных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дополнительным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>м</w:t>
            </w:r>
          </w:p>
          <w:p w:rsidR="00AE0F04" w:rsidRPr="00DB7BD0" w:rsidRDefault="00AE0F04" w:rsidP="00DB7BD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Доля детей, которые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DB7BD0">
              <w:rPr>
                <w:rFonts w:ascii="Times New Roman" w:hAnsi="Times New Roman" w:cs="Times New Roman"/>
                <w:lang w:eastAsia="zh-CN"/>
              </w:rPr>
              <w:t>обеспечены</w:t>
            </w:r>
            <w:proofErr w:type="gramEnd"/>
            <w:r w:rsidRPr="00DB7BD0">
              <w:rPr>
                <w:rFonts w:ascii="Times New Roman" w:hAnsi="Times New Roman" w:cs="Times New Roman"/>
                <w:lang w:eastAsia="zh-CN"/>
              </w:rPr>
              <w:t xml:space="preserve"> сертификатами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персонифицированного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финансирования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дополнительного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образова</w:t>
            </w:r>
            <w:r w:rsidRPr="00DB7BD0">
              <w:rPr>
                <w:rFonts w:ascii="Times New Roman" w:hAnsi="Times New Roman" w:cs="Times New Roman"/>
                <w:lang w:eastAsia="zh-CN"/>
              </w:rPr>
              <w:t>ния</w:t>
            </w:r>
            <w:proofErr w:type="spellEnd"/>
          </w:p>
          <w:p w:rsidR="00AE0F04" w:rsidRPr="00DB7BD0" w:rsidRDefault="00AE0F04" w:rsidP="00DB7BD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Доля детей и молодежи </w:t>
            </w:r>
            <w:proofErr w:type="gramStart"/>
            <w:r w:rsidRPr="00DB7BD0">
              <w:rPr>
                <w:rFonts w:ascii="Times New Roman" w:hAnsi="Times New Roman" w:cs="Times New Roman"/>
                <w:lang w:eastAsia="zh-CN"/>
              </w:rPr>
              <w:t>в</w:t>
            </w:r>
            <w:proofErr w:type="gramEnd"/>
            <w:r w:rsidRPr="00DB7BD0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DB7BD0">
              <w:rPr>
                <w:rFonts w:ascii="Times New Roman" w:hAnsi="Times New Roman" w:cs="Times New Roman"/>
                <w:lang w:eastAsia="zh-CN"/>
              </w:rPr>
              <w:t>возрасте</w:t>
            </w:r>
            <w:proofErr w:type="gramEnd"/>
            <w:r w:rsidRPr="00DB7BD0">
              <w:rPr>
                <w:rFonts w:ascii="Times New Roman" w:hAnsi="Times New Roman" w:cs="Times New Roman"/>
                <w:lang w:eastAsia="zh-CN"/>
              </w:rPr>
              <w:t xml:space="preserve"> от 7 до 17 лет,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у которых выявлены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выдающиеся способности и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таланты</w:t>
            </w:r>
            <w:proofErr w:type="spellEnd"/>
          </w:p>
          <w:p w:rsidR="00AE0F04" w:rsidRPr="00DB7BD0" w:rsidRDefault="00AE0F04" w:rsidP="00DB7BD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</w:rPr>
              <w:t>Создание новых мест</w:t>
            </w: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Единиц/человеко-мест</w:t>
            </w:r>
          </w:p>
          <w:p w:rsidR="00AE0F04" w:rsidRDefault="00AE0F0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F04" w:rsidRDefault="00AE0F0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10/87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E0F04">
        <w:tc>
          <w:tcPr>
            <w:tcW w:w="787" w:type="dxa"/>
          </w:tcPr>
          <w:p w:rsidR="00AE0F04" w:rsidRDefault="00AE0F04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>Доля детей, охваченных  в реализуемых проектах в Учреждении</w:t>
            </w: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Доля учащихся, охваченных дополнительными общеобразовательными программами направленными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на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раннюю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профессиональную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ориентацию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E0F04">
        <w:tc>
          <w:tcPr>
            <w:tcW w:w="787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Доля детей в возрасте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от 5 до 18 лет </w:t>
            </w:r>
            <w:proofErr w:type="gramStart"/>
            <w:r w:rsidRPr="00DB7BD0">
              <w:rPr>
                <w:rFonts w:ascii="Times New Roman" w:hAnsi="Times New Roman" w:cs="Times New Roman"/>
                <w:lang w:eastAsia="zh-CN"/>
              </w:rPr>
              <w:t>с</w:t>
            </w:r>
            <w:proofErr w:type="gramEnd"/>
            <w:r w:rsidRPr="00DB7BD0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ограниченными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возможностями здоровья и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детей-инвалидов,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осваивающих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дополнительные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общеобразовательные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r w:rsidRPr="00DB7BD0">
              <w:rPr>
                <w:rFonts w:ascii="Times New Roman" w:hAnsi="Times New Roman" w:cs="Times New Roman"/>
                <w:lang w:eastAsia="zh-CN"/>
              </w:rPr>
              <w:t xml:space="preserve">программы, в том числе </w:t>
            </w:r>
            <w:proofErr w:type="gramStart"/>
            <w:r w:rsidRPr="00DB7BD0">
              <w:rPr>
                <w:rFonts w:ascii="Times New Roman" w:hAnsi="Times New Roman" w:cs="Times New Roman"/>
                <w:lang w:eastAsia="zh-CN"/>
              </w:rPr>
              <w:t>с</w:t>
            </w:r>
            <w:proofErr w:type="gramEnd"/>
            <w:r w:rsidRPr="00DB7BD0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использованием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</w:p>
          <w:p w:rsidR="00AE0F04" w:rsidRPr="00DB7BD0" w:rsidRDefault="00DB7BD0" w:rsidP="00DB7BD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дистанционных</w:t>
            </w:r>
            <w:proofErr w:type="spellEnd"/>
            <w:r w:rsidRPr="00DB7BD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DB7BD0">
              <w:rPr>
                <w:rFonts w:ascii="Times New Roman" w:hAnsi="Times New Roman" w:cs="Times New Roman"/>
                <w:lang w:val="en-US" w:eastAsia="zh-CN"/>
              </w:rPr>
              <w:t>технологий</w:t>
            </w:r>
            <w:proofErr w:type="spellEnd"/>
          </w:p>
        </w:tc>
        <w:tc>
          <w:tcPr>
            <w:tcW w:w="1332" w:type="dxa"/>
          </w:tcPr>
          <w:p w:rsidR="00AE0F04" w:rsidRDefault="00DB7BD0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52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AE0F04" w:rsidRDefault="00DB7BD0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AE0F04" w:rsidRDefault="00AE0F0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DB7BD0">
      <w:pPr>
        <w:pStyle w:val="ConsPlusTitle"/>
        <w:widowControl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</w:rPr>
        <w:lastRenderedPageBreak/>
        <w:t xml:space="preserve"> Механизм организации </w:t>
      </w:r>
      <w:proofErr w:type="gramStart"/>
      <w:r>
        <w:rPr>
          <w:rFonts w:ascii="Times New Roman" w:eastAsiaTheme="minorEastAsia" w:hAnsi="Times New Roman" w:cs="Times New Roman"/>
          <w:bCs w:val="0"/>
        </w:rPr>
        <w:t>контроля за</w:t>
      </w:r>
      <w:proofErr w:type="gramEnd"/>
      <w:r>
        <w:rPr>
          <w:rFonts w:ascii="Times New Roman" w:eastAsiaTheme="minorEastAsia" w:hAnsi="Times New Roman" w:cs="Times New Roman"/>
          <w:bCs w:val="0"/>
        </w:rPr>
        <w:t xml:space="preserve"> выполнением образовательной программы.</w:t>
      </w:r>
    </w:p>
    <w:p w:rsidR="00AE0F04" w:rsidRDefault="00DB7BD0">
      <w:pPr>
        <w:pStyle w:val="ConsPlusTitle"/>
        <w:widowControl/>
        <w:ind w:left="540" w:firstLine="88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реализацией образовательной программы осуществляет главный специалист комитета  по образованию Администрации Демянского муниципального района.</w:t>
      </w:r>
    </w:p>
    <w:p w:rsidR="00AE0F04" w:rsidRDefault="00DB7B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ходом реализации мероприятий образовательной программы осуществляет директор Муниципального автономного учреждения дополнительного образования  «Центр детского творчества».</w:t>
      </w:r>
    </w:p>
    <w:p w:rsidR="00AE0F04" w:rsidRDefault="00DB7B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Анализ и корректировка реализации образовательной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программы, проводится  ежегодно, на дату окончания учебного года.</w:t>
      </w:r>
    </w:p>
    <w:p w:rsidR="00AE0F04" w:rsidRPr="00DB7BD0" w:rsidRDefault="00AE0F04">
      <w:pPr>
        <w:pStyle w:val="af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0F04" w:rsidRDefault="00DB7BD0">
      <w:pPr>
        <w:pStyle w:val="af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программной деятельности.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образовательная программа – это нормативно-управленческий документ, характеризующий специфику содержания деятельности и особенности организационно-педагогического процесса данного Учреждения. Она соответствует законодательству Российской Федерации, а также является средством эффективного планирования, координации деятельности всех заинтересованных лиц  и несет контролирующую функцию будущей совместной работы.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3.11.2006 № 174-ФЗ «Об автономных учреждениях» - Учреждение создается учредителем и несет ответственность за невыполнение функций, определенных его Уставом.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МАУДО «Центр детского творчества» - это муниципальное образовательное учреждение дополнительного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относится к системе образования и находится в ведении муниципальных органов управления.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Учредителя организация деятельности Учреждения определяется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для Учреждения на календарный год.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 Учреждения цели определяются образовательной программой, контингентом детей, материально-техническими и социальными условиями.</w:t>
      </w:r>
    </w:p>
    <w:p w:rsidR="00AE0F04" w:rsidRDefault="00AE0F0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DB7BD0">
      <w:pPr>
        <w:pStyle w:val="af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уровней  управления Учреждением:</w:t>
      </w:r>
    </w:p>
    <w:p w:rsidR="00AE0F04" w:rsidRDefault="00DB7BD0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Уровень, определяющий направление и содержание деятельности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0F04" w:rsidRDefault="00DB7BD0">
      <w:pPr>
        <w:pStyle w:val="af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Учредитель: ф</w:t>
      </w:r>
      <w:r>
        <w:rPr>
          <w:rFonts w:ascii="Times New Roman" w:hAnsi="Times New Roman" w:cs="Times New Roman"/>
          <w:sz w:val="24"/>
          <w:szCs w:val="24"/>
        </w:rPr>
        <w:t>ункции и полномочия Учредителя по отношению к Учреждению выполняет Администрация Демянского муниципального района (далее – Администрация района). Часть функций и полномочий Учредителя от имени Администрации района осуществляет  комитет по образованию Администрации Демянского муниципального района (далее – Комитет).</w:t>
      </w:r>
    </w:p>
    <w:p w:rsidR="00AE0F04" w:rsidRDefault="00DB7BD0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Администрацию района возлагаются следующие функции и полномочия Учредителя Учреждения: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всех вопросов, связанных с владением, пользованием и распоряжением имуществом, переданным Учреждению на праве оперативного управления и относящегося к муниципальной собственности, в том числе согласование действий Учреждения по сдаче в аренду указанного имущества, контроль деятельности по использованию указанного имущества,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утверждение Устава и изменений в Устав; 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вопросов, связанных с укреплением материально-технической базы Учреждения,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эксплуатацией и техническим состоянием зданий Учреждения, систем жизнеобеспечения, проведением текущего и капитального ремонта, созданием условий для функционирования Учреждения в соответствии с предъявляемыми требованиями;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утверждение передаточного акта или разделительного баланса;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назначение ликвидационной комиссии и утверждение промежуточного и окончательного ликвидационных балансов;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и одобрение предложений директора Учреждения в случаях, если в соответствии с частями 2 и 6 статьи 3 Федерального закона «Об автономных учреждениях» от 03.11.2006 № 174-ФЗ (далее – Федеральный закон) для совершения таких сделок требуется согласие Учредителя Учреждения;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иных вопросов, предусмотренных Федеральным законом.</w:t>
      </w:r>
    </w:p>
    <w:p w:rsidR="00AE0F04" w:rsidRDefault="00AE0F0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Комитет возлагаются следующие функции и полномочия Учредителя Учреждения: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согласование Устава Учреждения;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и одобрение предложений директора Учреждения о создании и ликвидации филиалов Учреждения, об открытии и о закрытии его представительств;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назначение директора Учреждения и прекращение его полномочий, а также заключение и прекращение трудового договора с ним;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вопросов, связанных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Учреждения в пределах своей компетенции;</w:t>
      </w: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иных вопросов, входящих в компетенцию Комитета</w:t>
      </w:r>
    </w:p>
    <w:p w:rsidR="00AE0F04" w:rsidRDefault="00AE0F0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F04" w:rsidRDefault="00DB7BD0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Наблюдательный сове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 функционирование и развитие Учреждения. Вопросы, относящиеся к компетенции Наблюдательного совета в соответствии с Уставом Учреждения, не могут быть переданы на рассмотрение других органов Учреждения.</w:t>
      </w:r>
    </w:p>
    <w:p w:rsidR="00AE0F04" w:rsidRDefault="00DB7BD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Наблюдательного совета или любого из его членов другие органы Учреждения обязаны предоставить информацию по вопросам, относящимся к компетенции Наблюдательного совета.</w:t>
      </w:r>
    </w:p>
    <w:p w:rsidR="00AE0F04" w:rsidRDefault="00DB7BD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Коллегиальный уровень управления Учреждением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F04" w:rsidRDefault="00DB7BD0">
      <w:pPr>
        <w:pStyle w:val="af"/>
        <w:numPr>
          <w:ilvl w:val="0"/>
          <w:numId w:val="14"/>
        </w:numPr>
        <w:ind w:left="36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трудового коллектива решает общие вопросы об организации деятельности трудового коллектива.</w:t>
      </w:r>
    </w:p>
    <w:p w:rsidR="00AE0F04" w:rsidRDefault="00DB7BD0">
      <w:pPr>
        <w:pStyle w:val="af"/>
        <w:numPr>
          <w:ilvl w:val="0"/>
          <w:numId w:val="14"/>
        </w:numPr>
        <w:ind w:left="36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- определяет основные направления педагогической деятель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ности Учреждения, </w:t>
      </w:r>
      <w:r>
        <w:rPr>
          <w:rFonts w:ascii="Times New Roman" w:hAnsi="Times New Roman" w:cs="Times New Roman"/>
        </w:rPr>
        <w:t xml:space="preserve"> реализует вопросы государственной политики в области образования;</w:t>
      </w:r>
    </w:p>
    <w:p w:rsidR="00AE0F04" w:rsidRDefault="00AE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0F04" w:rsidRDefault="00DB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Финансовое обеспечение образовательной программы.</w:t>
      </w:r>
    </w:p>
    <w:p w:rsidR="00AE0F04" w:rsidRPr="00070DFB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Организационно-экономическая характеристика деятельности Учреждения показывает, что структура и его финансово-хозяйственная деятельность  направлена на развитие способностей детей. Эффективность финансовой деятельности учреждения определяется дополнительным объемом финансовых средств. Финансирование Программы осуществляется за счет </w:t>
      </w:r>
      <w:r w:rsidRPr="00070DFB">
        <w:rPr>
          <w:rFonts w:ascii="Times New Roman" w:hAnsi="Times New Roman" w:cs="Times New Roman"/>
          <w:sz w:val="24"/>
          <w:szCs w:val="24"/>
        </w:rPr>
        <w:t>средств:</w:t>
      </w:r>
    </w:p>
    <w:p w:rsidR="00AE0F04" w:rsidRPr="00070DFB" w:rsidRDefault="00DB7BD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FB">
        <w:rPr>
          <w:rFonts w:ascii="Times New Roman" w:hAnsi="Times New Roman" w:cs="Times New Roman"/>
          <w:sz w:val="24"/>
          <w:szCs w:val="24"/>
        </w:rPr>
        <w:t xml:space="preserve">муниципального бюджета в объеме </w:t>
      </w:r>
      <w:r w:rsidRPr="00070DFB">
        <w:rPr>
          <w:sz w:val="28"/>
          <w:szCs w:val="28"/>
        </w:rPr>
        <w:t xml:space="preserve"> -</w:t>
      </w:r>
      <w:r w:rsidR="00203852" w:rsidRPr="00070DFB">
        <w:rPr>
          <w:rFonts w:ascii="Times New Roman" w:hAnsi="Times New Roman" w:cs="Times New Roman"/>
          <w:sz w:val="24"/>
          <w:szCs w:val="24"/>
        </w:rPr>
        <w:t>13261,02 тыс.</w:t>
      </w:r>
      <w:r w:rsidR="00070DFB">
        <w:rPr>
          <w:rFonts w:ascii="Times New Roman" w:hAnsi="Times New Roman" w:cs="Times New Roman"/>
          <w:sz w:val="24"/>
          <w:szCs w:val="24"/>
        </w:rPr>
        <w:t xml:space="preserve"> </w:t>
      </w:r>
      <w:r w:rsidRPr="00070DFB">
        <w:rPr>
          <w:rFonts w:ascii="Times New Roman" w:hAnsi="Times New Roman" w:cs="Times New Roman"/>
          <w:sz w:val="24"/>
          <w:szCs w:val="24"/>
        </w:rPr>
        <w:t>руб</w:t>
      </w:r>
      <w:r w:rsidR="00203852" w:rsidRPr="00070DFB">
        <w:rPr>
          <w:rFonts w:ascii="Times New Roman" w:hAnsi="Times New Roman" w:cs="Times New Roman"/>
          <w:sz w:val="24"/>
          <w:szCs w:val="24"/>
        </w:rPr>
        <w:t>.</w:t>
      </w:r>
    </w:p>
    <w:p w:rsidR="00203852" w:rsidRPr="00070DFB" w:rsidRDefault="00203852" w:rsidP="00203852">
      <w:pPr>
        <w:pStyle w:val="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0DFB">
        <w:rPr>
          <w:rFonts w:ascii="Times New Roman" w:hAnsi="Times New Roman" w:cs="Times New Roman"/>
          <w:sz w:val="24"/>
          <w:szCs w:val="24"/>
        </w:rPr>
        <w:t>внебюджетные средства 1493,31 тыс. руб.</w:t>
      </w:r>
    </w:p>
    <w:p w:rsidR="00AE0F04" w:rsidRPr="00070DFB" w:rsidRDefault="00DB7BD0" w:rsidP="00203852">
      <w:pPr>
        <w:pStyle w:val="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0DFB">
        <w:rPr>
          <w:rFonts w:ascii="Times New Roman" w:hAnsi="Times New Roman" w:cs="Times New Roman"/>
          <w:sz w:val="24"/>
          <w:szCs w:val="24"/>
        </w:rPr>
        <w:t xml:space="preserve">благотворительный взнос – </w:t>
      </w:r>
      <w:r w:rsidR="00070DFB" w:rsidRPr="00070DFB">
        <w:rPr>
          <w:rFonts w:ascii="Times New Roman" w:hAnsi="Times New Roman" w:cs="Times New Roman"/>
          <w:sz w:val="24"/>
          <w:szCs w:val="24"/>
        </w:rPr>
        <w:t>78,55 тыс. руб.</w:t>
      </w:r>
      <w:r w:rsidRPr="00070DFB">
        <w:rPr>
          <w:rFonts w:ascii="Times New Roman" w:hAnsi="Times New Roman" w:cs="Times New Roman"/>
          <w:sz w:val="24"/>
          <w:szCs w:val="24"/>
        </w:rPr>
        <w:t>;</w:t>
      </w:r>
    </w:p>
    <w:p w:rsidR="00DB7BD0" w:rsidRPr="00070DFB" w:rsidRDefault="00DB7BD0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51"/>
        <w:gridCol w:w="2533"/>
        <w:gridCol w:w="2549"/>
        <w:gridCol w:w="2535"/>
      </w:tblGrid>
      <w:tr w:rsidR="00203852" w:rsidRPr="00203852" w:rsidTr="00DB7BD0">
        <w:tc>
          <w:tcPr>
            <w:tcW w:w="2567" w:type="dxa"/>
            <w:vMerge w:val="restart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7701" w:type="dxa"/>
            <w:gridSpan w:val="3"/>
          </w:tcPr>
          <w:p w:rsidR="00DB7BD0" w:rsidRPr="00203852" w:rsidRDefault="00DB7BD0" w:rsidP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тыс. руб.</w:t>
            </w:r>
          </w:p>
        </w:tc>
      </w:tr>
      <w:tr w:rsidR="00203852" w:rsidRPr="00203852" w:rsidTr="00DB7BD0">
        <w:tc>
          <w:tcPr>
            <w:tcW w:w="2567" w:type="dxa"/>
            <w:vMerge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67" w:type="dxa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67" w:type="dxa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03852" w:rsidRPr="00203852" w:rsidTr="00DB7BD0">
        <w:tc>
          <w:tcPr>
            <w:tcW w:w="2567" w:type="dxa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567" w:type="dxa"/>
          </w:tcPr>
          <w:p w:rsidR="00DB7BD0" w:rsidRPr="00203852" w:rsidRDefault="00DB7BD0" w:rsidP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4388</w:t>
            </w:r>
            <w:r w:rsidR="00203852" w:rsidRPr="0020385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3931,158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4210,150</w:t>
            </w:r>
          </w:p>
        </w:tc>
      </w:tr>
      <w:tr w:rsidR="00203852" w:rsidRPr="00203852" w:rsidTr="00DB7BD0">
        <w:tc>
          <w:tcPr>
            <w:tcW w:w="2567" w:type="dxa"/>
          </w:tcPr>
          <w:p w:rsidR="00DB7BD0" w:rsidRPr="00203852" w:rsidRDefault="00DB7BD0" w:rsidP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r w:rsidR="00203852" w:rsidRPr="00203852">
              <w:rPr>
                <w:rFonts w:ascii="Times New Roman" w:hAnsi="Times New Roman" w:cs="Times New Roman"/>
                <w:sz w:val="24"/>
                <w:szCs w:val="24"/>
              </w:rPr>
              <w:t>/муниципальный заказ</w:t>
            </w:r>
          </w:p>
        </w:tc>
        <w:tc>
          <w:tcPr>
            <w:tcW w:w="2567" w:type="dxa"/>
          </w:tcPr>
          <w:p w:rsidR="00DB7BD0" w:rsidRPr="00203852" w:rsidRDefault="00DB7BD0" w:rsidP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780,273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713,036/73,120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-/658,100</w:t>
            </w:r>
          </w:p>
        </w:tc>
      </w:tr>
      <w:tr w:rsidR="00203852" w:rsidRPr="00203852" w:rsidTr="00DB7BD0">
        <w:tc>
          <w:tcPr>
            <w:tcW w:w="2567" w:type="dxa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567" w:type="dxa"/>
          </w:tcPr>
          <w:p w:rsidR="00DB7BD0" w:rsidRPr="00203852" w:rsidRDefault="00DB7BD0" w:rsidP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3852" w:rsidRPr="00203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</w:tr>
      <w:tr w:rsidR="00203852" w:rsidRPr="00203852" w:rsidTr="00DB7BD0">
        <w:tc>
          <w:tcPr>
            <w:tcW w:w="2567" w:type="dxa"/>
          </w:tcPr>
          <w:p w:rsidR="00DB7BD0" w:rsidRPr="00203852" w:rsidRDefault="00DB7BD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5197,27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4739,76</w:t>
            </w:r>
          </w:p>
        </w:tc>
        <w:tc>
          <w:tcPr>
            <w:tcW w:w="2567" w:type="dxa"/>
          </w:tcPr>
          <w:p w:rsidR="00DB7BD0" w:rsidRPr="00203852" w:rsidRDefault="002038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2">
              <w:rPr>
                <w:rFonts w:ascii="Times New Roman" w:hAnsi="Times New Roman" w:cs="Times New Roman"/>
                <w:sz w:val="24"/>
                <w:szCs w:val="24"/>
              </w:rPr>
              <w:t>4895,85</w:t>
            </w:r>
          </w:p>
        </w:tc>
      </w:tr>
    </w:tbl>
    <w:p w:rsidR="00DB7BD0" w:rsidRDefault="00DB7BD0">
      <w:pPr>
        <w:pStyle w:val="af"/>
        <w:rPr>
          <w:rFonts w:ascii="Times New Roman" w:hAnsi="Times New Roman" w:cs="Times New Roman"/>
          <w:color w:val="FF0000"/>
          <w:sz w:val="24"/>
          <w:szCs w:val="24"/>
        </w:rPr>
      </w:pPr>
    </w:p>
    <w:p w:rsidR="00AE0F04" w:rsidRDefault="00DB7BD0">
      <w:pPr>
        <w:pStyle w:val="a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финансирования образовательной программы  корректируются ежегодно, после принятия муниципального бюджета на очередной финансовый год и на плановый период к нему.</w:t>
      </w:r>
    </w:p>
    <w:p w:rsidR="00AE0F04" w:rsidRDefault="00AE0F04">
      <w:pPr>
        <w:pStyle w:val="af"/>
        <w:rPr>
          <w:rFonts w:ascii="Times New Roman" w:hAnsi="Times New Roman" w:cs="Times New Roman"/>
        </w:rPr>
      </w:pPr>
    </w:p>
    <w:p w:rsidR="00AE0F04" w:rsidRDefault="00DB7B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выполнения мероприятий образовательной программы, отчет о ходе ее реализации предоставляется на педагогический совет, Наблюдательный совет, в комитет по образованию Администрации Демянского района. Информация о реализации Программы размещается на Интернет-сайте Учреждения.</w:t>
      </w:r>
    </w:p>
    <w:p w:rsidR="00AE0F04" w:rsidRDefault="00DB7BD0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до 1 июля и 20 января (ежегодно) промежуточный отчет предоставляется в комитет по образованию Демянского муниципального района.</w:t>
      </w:r>
    </w:p>
    <w:p w:rsidR="00AE0F04" w:rsidRDefault="00AE0F0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04" w:rsidRDefault="00AE0F04">
      <w:pPr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rPr>
          <w:rFonts w:ascii="Times New Roman" w:hAnsi="Times New Roman" w:cs="Times New Roman"/>
          <w:b/>
          <w:sz w:val="28"/>
          <w:szCs w:val="28"/>
        </w:rPr>
      </w:pPr>
    </w:p>
    <w:p w:rsidR="00AE0F04" w:rsidRDefault="00AE0F04">
      <w:pPr>
        <w:rPr>
          <w:rFonts w:ascii="Times New Roman" w:hAnsi="Times New Roman" w:cs="Times New Roman"/>
          <w:b/>
          <w:sz w:val="28"/>
          <w:szCs w:val="28"/>
        </w:rPr>
      </w:pPr>
    </w:p>
    <w:sectPr w:rsidR="00AE0F04">
      <w:footerReference w:type="default" r:id="rId10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D0" w:rsidRDefault="00DB7BD0">
      <w:pPr>
        <w:spacing w:line="240" w:lineRule="auto"/>
      </w:pPr>
      <w:r>
        <w:separator/>
      </w:r>
    </w:p>
  </w:endnote>
  <w:endnote w:type="continuationSeparator" w:id="0">
    <w:p w:rsidR="00DB7BD0" w:rsidRDefault="00DB7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62322"/>
    </w:sdtPr>
    <w:sdtContent>
      <w:p w:rsidR="00DB7BD0" w:rsidRDefault="00DB7B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FB">
          <w:rPr>
            <w:noProof/>
          </w:rPr>
          <w:t>19</w:t>
        </w:r>
        <w:r>
          <w:fldChar w:fldCharType="end"/>
        </w:r>
      </w:p>
    </w:sdtContent>
  </w:sdt>
  <w:p w:rsidR="00DB7BD0" w:rsidRDefault="00DB7B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D0" w:rsidRDefault="00DB7BD0">
      <w:pPr>
        <w:spacing w:after="0"/>
      </w:pPr>
      <w:r>
        <w:separator/>
      </w:r>
    </w:p>
  </w:footnote>
  <w:footnote w:type="continuationSeparator" w:id="0">
    <w:p w:rsidR="00DB7BD0" w:rsidRDefault="00DB7B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C83"/>
    <w:multiLevelType w:val="multilevel"/>
    <w:tmpl w:val="0E712C8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56B"/>
    <w:multiLevelType w:val="multilevel"/>
    <w:tmpl w:val="0FB1256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0D1E"/>
    <w:multiLevelType w:val="multilevel"/>
    <w:tmpl w:val="12B00D1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A628F"/>
    <w:multiLevelType w:val="multilevel"/>
    <w:tmpl w:val="1FAA62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4DB"/>
    <w:multiLevelType w:val="multilevel"/>
    <w:tmpl w:val="250264D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2145B"/>
    <w:multiLevelType w:val="multilevel"/>
    <w:tmpl w:val="2802145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428"/>
    <w:multiLevelType w:val="multilevel"/>
    <w:tmpl w:val="2A4F4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305CC"/>
    <w:multiLevelType w:val="multilevel"/>
    <w:tmpl w:val="40E305CC"/>
    <w:lvl w:ilvl="0">
      <w:start w:val="1"/>
      <w:numFmt w:val="upperRoman"/>
      <w:pStyle w:val="1"/>
      <w:lvlText w:val="Статья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8">
    <w:nsid w:val="472D541C"/>
    <w:multiLevelType w:val="multilevel"/>
    <w:tmpl w:val="472D5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40DF0"/>
    <w:multiLevelType w:val="multilevel"/>
    <w:tmpl w:val="4C440DF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84796"/>
    <w:multiLevelType w:val="singleLevel"/>
    <w:tmpl w:val="51984796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1">
    <w:nsid w:val="520F5B0E"/>
    <w:multiLevelType w:val="multilevel"/>
    <w:tmpl w:val="520F5B0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C6523"/>
    <w:multiLevelType w:val="multilevel"/>
    <w:tmpl w:val="538C652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4700D"/>
    <w:multiLevelType w:val="multilevel"/>
    <w:tmpl w:val="62B4700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1646F"/>
    <w:multiLevelType w:val="multilevel"/>
    <w:tmpl w:val="6751646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973C4"/>
    <w:multiLevelType w:val="multilevel"/>
    <w:tmpl w:val="6E1973C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E4"/>
    <w:rsid w:val="0003186C"/>
    <w:rsid w:val="0006147F"/>
    <w:rsid w:val="00062F92"/>
    <w:rsid w:val="00070DFB"/>
    <w:rsid w:val="00142AF4"/>
    <w:rsid w:val="001747C8"/>
    <w:rsid w:val="001F7D6F"/>
    <w:rsid w:val="00203852"/>
    <w:rsid w:val="002C5682"/>
    <w:rsid w:val="00491B53"/>
    <w:rsid w:val="005113BE"/>
    <w:rsid w:val="0063521C"/>
    <w:rsid w:val="00661473"/>
    <w:rsid w:val="007A15C0"/>
    <w:rsid w:val="00803294"/>
    <w:rsid w:val="008F2E86"/>
    <w:rsid w:val="0092567F"/>
    <w:rsid w:val="009F76E4"/>
    <w:rsid w:val="00A5613F"/>
    <w:rsid w:val="00A57880"/>
    <w:rsid w:val="00AE0F04"/>
    <w:rsid w:val="00B01F44"/>
    <w:rsid w:val="00B41699"/>
    <w:rsid w:val="00BD2CA5"/>
    <w:rsid w:val="00BF0A00"/>
    <w:rsid w:val="00DB7BD0"/>
    <w:rsid w:val="00DC2965"/>
    <w:rsid w:val="00E37A7F"/>
    <w:rsid w:val="00E8135B"/>
    <w:rsid w:val="00F03DFA"/>
    <w:rsid w:val="00F27C23"/>
    <w:rsid w:val="00F45449"/>
    <w:rsid w:val="00F458E5"/>
    <w:rsid w:val="00F72068"/>
    <w:rsid w:val="00FD00D1"/>
    <w:rsid w:val="0B5A653F"/>
    <w:rsid w:val="21F17A15"/>
    <w:rsid w:val="22D85E03"/>
    <w:rsid w:val="24F50377"/>
    <w:rsid w:val="355D76C8"/>
    <w:rsid w:val="6EC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9">
    <w:name w:val="Название Знак"/>
    <w:basedOn w:val="a0"/>
    <w:link w:val="a8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9">
    <w:name w:val="Название Знак"/>
    <w:basedOn w:val="a0"/>
    <w:link w:val="a8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6522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dcterms:created xsi:type="dcterms:W3CDTF">2001-12-31T21:05:00Z</dcterms:created>
  <dcterms:modified xsi:type="dcterms:W3CDTF">2002-01-01T00:19:00Z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BB398C6C89AC4D2EAC2D045E4203999D_12</vt:lpwstr>
  </property>
</Properties>
</file>